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376" w14:textId="19B73823" w:rsidR="00F06D7A" w:rsidRDefault="00230EB4" w:rsidP="00086890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Webinar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gratuito:</w:t>
      </w:r>
      <w:r w:rsidR="00D53201">
        <w:rPr>
          <w:rFonts w:ascii="Arial" w:hAnsi="Arial" w:cs="Arial"/>
          <w:b/>
          <w:bCs/>
          <w:sz w:val="26"/>
          <w:szCs w:val="26"/>
        </w:rPr>
        <w:br/>
      </w:r>
      <w:r w:rsidR="00AF63A9">
        <w:rPr>
          <w:rFonts w:ascii="Arial" w:hAnsi="Arial" w:cs="Arial"/>
          <w:b/>
          <w:bCs/>
          <w:sz w:val="26"/>
          <w:szCs w:val="26"/>
        </w:rPr>
        <w:t>Equilibrio microbiano: El papel de los probióticos en la salud</w:t>
      </w:r>
    </w:p>
    <w:p w14:paraId="14EA698A" w14:textId="5E7316AF" w:rsidR="00230EB4" w:rsidRPr="00230EB4" w:rsidRDefault="00230EB4" w:rsidP="00230E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EB4">
        <w:rPr>
          <w:rFonts w:ascii="Arial" w:hAnsi="Arial" w:cs="Arial"/>
          <w:b/>
          <w:bCs/>
          <w:sz w:val="24"/>
          <w:szCs w:val="24"/>
        </w:rPr>
        <w:t xml:space="preserve">Además, el </w:t>
      </w:r>
      <w:r w:rsidR="00C1180E">
        <w:rPr>
          <w:rFonts w:ascii="Arial" w:hAnsi="Arial" w:cs="Arial"/>
          <w:b/>
          <w:bCs/>
          <w:sz w:val="24"/>
          <w:szCs w:val="24"/>
        </w:rPr>
        <w:t>29 de enero comenzó</w:t>
      </w:r>
      <w:r w:rsidRPr="00230EB4">
        <w:rPr>
          <w:rFonts w:ascii="Arial" w:hAnsi="Arial" w:cs="Arial"/>
          <w:b/>
          <w:bCs/>
          <w:sz w:val="24"/>
          <w:szCs w:val="24"/>
        </w:rPr>
        <w:t xml:space="preserve"> el Curso de la </w:t>
      </w:r>
      <w:proofErr w:type="spellStart"/>
      <w:r w:rsidRPr="00230EB4">
        <w:rPr>
          <w:rFonts w:ascii="Arial" w:hAnsi="Arial" w:cs="Arial"/>
          <w:b/>
          <w:bCs/>
          <w:sz w:val="24"/>
          <w:szCs w:val="24"/>
        </w:rPr>
        <w:t>semFYC</w:t>
      </w:r>
      <w:proofErr w:type="spellEnd"/>
      <w:r w:rsidRPr="00230EB4">
        <w:rPr>
          <w:rFonts w:ascii="Arial" w:hAnsi="Arial" w:cs="Arial"/>
          <w:b/>
          <w:bCs/>
          <w:sz w:val="24"/>
          <w:szCs w:val="24"/>
        </w:rPr>
        <w:t>: Probióticos, prebióticos y simbióticos en Atención Primaria</w:t>
      </w:r>
    </w:p>
    <w:p w14:paraId="5D18B484" w14:textId="7CD37962" w:rsidR="00A4640D" w:rsidRDefault="00086890" w:rsidP="00A4640D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  <w:b/>
          <w:bCs/>
        </w:rPr>
        <w:t xml:space="preserve">Madrid, </w:t>
      </w:r>
      <w:r w:rsidR="004567E2">
        <w:rPr>
          <w:rFonts w:ascii="Arial" w:hAnsi="Arial" w:cs="Arial"/>
          <w:b/>
          <w:bCs/>
        </w:rPr>
        <w:t>febrero</w:t>
      </w:r>
      <w:r w:rsidRPr="001921E9">
        <w:rPr>
          <w:rFonts w:ascii="Arial" w:hAnsi="Arial" w:cs="Arial"/>
          <w:b/>
          <w:bCs/>
        </w:rPr>
        <w:t xml:space="preserve"> 202</w:t>
      </w:r>
      <w:r w:rsidR="00E05960">
        <w:rPr>
          <w:rFonts w:ascii="Arial" w:hAnsi="Arial" w:cs="Arial"/>
          <w:b/>
          <w:bCs/>
        </w:rPr>
        <w:t>4</w:t>
      </w:r>
      <w:r w:rsidRPr="001921E9">
        <w:rPr>
          <w:rFonts w:ascii="Arial" w:hAnsi="Arial" w:cs="Arial"/>
          <w:b/>
          <w:bCs/>
        </w:rPr>
        <w:t>.-</w:t>
      </w:r>
      <w:r w:rsidRPr="00086890">
        <w:rPr>
          <w:rFonts w:ascii="Arial" w:hAnsi="Arial" w:cs="Arial"/>
        </w:rPr>
        <w:t xml:space="preserve"> </w:t>
      </w:r>
      <w:r w:rsidR="00A4640D">
        <w:rPr>
          <w:rFonts w:ascii="Arial" w:hAnsi="Arial" w:cs="Arial"/>
        </w:rPr>
        <w:t xml:space="preserve">Las alteraciones en </w:t>
      </w:r>
      <w:proofErr w:type="gramStart"/>
      <w:r w:rsidR="00A4640D">
        <w:rPr>
          <w:rFonts w:ascii="Arial" w:hAnsi="Arial" w:cs="Arial"/>
        </w:rPr>
        <w:t>la microbiota intestinal</w:t>
      </w:r>
      <w:proofErr w:type="gramEnd"/>
      <w:r w:rsidR="00A4640D">
        <w:rPr>
          <w:rFonts w:ascii="Arial" w:hAnsi="Arial" w:cs="Arial"/>
        </w:rPr>
        <w:t xml:space="preserve"> pueden estar asociadas con diversas enfermedades y trastornos comunes. Gastrointestinales, infecciones urinarias y vaginales, </w:t>
      </w:r>
      <w:r w:rsidR="00DD74B5">
        <w:rPr>
          <w:rFonts w:ascii="Arial" w:hAnsi="Arial" w:cs="Arial"/>
        </w:rPr>
        <w:t>trastornos metabólicos</w:t>
      </w:r>
      <w:r w:rsidR="00A4640D">
        <w:rPr>
          <w:rFonts w:ascii="Arial" w:hAnsi="Arial" w:cs="Arial"/>
        </w:rPr>
        <w:t>, dermatitis atópica o trastornos emocionales</w:t>
      </w:r>
      <w:r w:rsidR="00DD74B5">
        <w:rPr>
          <w:rFonts w:ascii="Arial" w:hAnsi="Arial" w:cs="Arial"/>
        </w:rPr>
        <w:t xml:space="preserve"> o de estado de ánimo</w:t>
      </w:r>
      <w:r w:rsidR="00A4640D">
        <w:rPr>
          <w:rFonts w:ascii="Arial" w:hAnsi="Arial" w:cs="Arial"/>
        </w:rPr>
        <w:t xml:space="preserve"> son alguna de las enfermedades en las que los probióticos han mostrado utilidad o se están investigando para su posible beneficio. </w:t>
      </w:r>
    </w:p>
    <w:p w14:paraId="78C44DE4" w14:textId="4926D86F" w:rsidR="00DD74B5" w:rsidRPr="00065EE6" w:rsidRDefault="00DD74B5" w:rsidP="00A4640D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065EE6">
        <w:rPr>
          <w:rFonts w:ascii="Arial" w:hAnsi="Arial" w:cs="Arial"/>
          <w:b/>
          <w:bCs/>
        </w:rPr>
        <w:t>Webinar</w:t>
      </w:r>
      <w:proofErr w:type="spellEnd"/>
      <w:r w:rsidRPr="00065EE6">
        <w:rPr>
          <w:rFonts w:ascii="Arial" w:hAnsi="Arial" w:cs="Arial"/>
          <w:b/>
          <w:bCs/>
        </w:rPr>
        <w:t>: Equilibrio microbiano: El papel de los probióticos en la salud</w:t>
      </w:r>
    </w:p>
    <w:p w14:paraId="16214CE6" w14:textId="6C248EB4" w:rsidR="000E20C4" w:rsidRDefault="00DD74B5" w:rsidP="002116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Sabiendo de las posibilidades terapéuticas</w:t>
      </w:r>
      <w:r w:rsidR="00C1494C">
        <w:rPr>
          <w:rFonts w:ascii="Arial" w:hAnsi="Arial" w:cs="Arial"/>
        </w:rPr>
        <w:t xml:space="preserve"> en diferentes patologías</w:t>
      </w:r>
      <w:r>
        <w:rPr>
          <w:rFonts w:ascii="Arial" w:hAnsi="Arial" w:cs="Arial"/>
        </w:rPr>
        <w:t xml:space="preserve"> de los probióticos</w:t>
      </w:r>
      <w:r w:rsidR="00C1494C">
        <w:rPr>
          <w:rFonts w:ascii="Arial" w:hAnsi="Arial" w:cs="Arial"/>
        </w:rPr>
        <w:t xml:space="preserve">, Laboratorios </w:t>
      </w:r>
      <w:proofErr w:type="spellStart"/>
      <w:r w:rsidR="00C1494C">
        <w:rPr>
          <w:rFonts w:ascii="Arial" w:hAnsi="Arial" w:cs="Arial"/>
        </w:rPr>
        <w:t>Heel</w:t>
      </w:r>
      <w:proofErr w:type="spellEnd"/>
      <w:r w:rsidR="00C1494C">
        <w:rPr>
          <w:rFonts w:ascii="Arial" w:hAnsi="Arial" w:cs="Arial"/>
        </w:rPr>
        <w:t xml:space="preserve"> España organiza este </w:t>
      </w:r>
      <w:proofErr w:type="spellStart"/>
      <w:r w:rsidR="00C1494C">
        <w:rPr>
          <w:rFonts w:ascii="Arial" w:hAnsi="Arial" w:cs="Arial"/>
        </w:rPr>
        <w:t>webinar</w:t>
      </w:r>
      <w:proofErr w:type="spellEnd"/>
      <w:r w:rsidR="00C1494C">
        <w:rPr>
          <w:rFonts w:ascii="Arial" w:hAnsi="Arial" w:cs="Arial"/>
        </w:rPr>
        <w:t xml:space="preserve"> gratuito para el profesional sanitario con el fin de conocer las diferentes cepas probióticas útiles en diferentes trastornos o alteraciones. Y, por supuesto, se detallará la evidencia científica que sustenta la eficacia de algunas cepas probióticas específicas.</w:t>
      </w:r>
    </w:p>
    <w:p w14:paraId="2C568C59" w14:textId="77777777" w:rsidR="00750777" w:rsidRPr="000E20C4" w:rsidRDefault="00750777" w:rsidP="00750777">
      <w:pPr>
        <w:spacing w:line="276" w:lineRule="auto"/>
        <w:jc w:val="both"/>
        <w:rPr>
          <w:rFonts w:cstheme="minorHAnsi"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0F530FB2" w14:textId="77777777" w:rsidR="00750777" w:rsidRPr="005F7F82" w:rsidRDefault="00750777" w:rsidP="0075077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de febrero</w:t>
      </w:r>
      <w:r w:rsidRPr="005F7F82">
        <w:rPr>
          <w:rFonts w:ascii="Arial" w:hAnsi="Arial" w:cs="Arial"/>
          <w:b/>
          <w:bCs/>
        </w:rPr>
        <w:t xml:space="preserve"> </w:t>
      </w:r>
      <w:r w:rsidRPr="00DD5B66">
        <w:rPr>
          <w:rFonts w:ascii="Arial" w:hAnsi="Arial" w:cs="Arial"/>
        </w:rPr>
        <w:t>a las</w:t>
      </w:r>
      <w:r w:rsidRPr="005F7F82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6</w:t>
      </w:r>
      <w:r w:rsidRPr="005F7F82">
        <w:rPr>
          <w:rFonts w:ascii="Arial" w:hAnsi="Arial" w:cs="Arial"/>
          <w:b/>
          <w:bCs/>
        </w:rPr>
        <w:t>:00 horas</w:t>
      </w:r>
    </w:p>
    <w:p w14:paraId="008DDF95" w14:textId="77777777" w:rsidR="00750777" w:rsidRDefault="00750777" w:rsidP="00750777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 xml:space="preserve">: Dr. Julián Carvajal. Dpto. Médico en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</w:t>
      </w:r>
    </w:p>
    <w:p w14:paraId="5DC70848" w14:textId="77777777" w:rsidR="00750777" w:rsidRPr="00086890" w:rsidRDefault="00750777" w:rsidP="00750777">
      <w:pPr>
        <w:rPr>
          <w:rFonts w:ascii="Arial" w:hAnsi="Arial" w:cs="Arial"/>
        </w:rPr>
      </w:pPr>
      <w:proofErr w:type="gramStart"/>
      <w:r w:rsidRPr="00DD5B66">
        <w:rPr>
          <w:rFonts w:ascii="Arial" w:hAnsi="Arial" w:cs="Arial"/>
          <w:b/>
          <w:bCs/>
        </w:rPr>
        <w:t>Link</w:t>
      </w:r>
      <w:proofErr w:type="gramEnd"/>
      <w:r w:rsidRPr="00DD5B66">
        <w:rPr>
          <w:rFonts w:ascii="Arial" w:hAnsi="Arial" w:cs="Arial"/>
          <w:b/>
          <w:bCs/>
        </w:rPr>
        <w:t xml:space="preserve">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>
          <w:rPr>
            <w:rStyle w:val="Hipervnculo"/>
            <w:kern w:val="0"/>
            <w14:ligatures w14:val="none"/>
          </w:rPr>
          <w:t>https://heelespana.trainercentralsite.eu/session/equilibrio-microbiano-el-papel-de-los-probi-ticos-en-la-salud--8269510039#/?source=nota_prensa</w:t>
        </w:r>
      </w:hyperlink>
      <w:r>
        <w:rPr>
          <w:rFonts w:ascii="Arial" w:hAnsi="Arial" w:cs="Arial"/>
        </w:rPr>
        <w:t xml:space="preserve"> </w:t>
      </w:r>
    </w:p>
    <w:p w14:paraId="2272E20B" w14:textId="77777777" w:rsidR="00750777" w:rsidRDefault="00750777" w:rsidP="002116D3">
      <w:pPr>
        <w:spacing w:line="276" w:lineRule="auto"/>
        <w:jc w:val="both"/>
        <w:rPr>
          <w:rFonts w:ascii="Arial" w:hAnsi="Arial" w:cs="Arial"/>
        </w:rPr>
      </w:pPr>
    </w:p>
    <w:p w14:paraId="45CD2F32" w14:textId="410129AE" w:rsidR="0054095E" w:rsidRPr="0054095E" w:rsidRDefault="0054095E" w:rsidP="002116D3">
      <w:pPr>
        <w:spacing w:line="276" w:lineRule="auto"/>
        <w:jc w:val="both"/>
        <w:rPr>
          <w:rFonts w:ascii="Arial" w:hAnsi="Arial" w:cs="Arial"/>
          <w:b/>
          <w:bCs/>
        </w:rPr>
      </w:pPr>
      <w:r w:rsidRPr="0054095E">
        <w:rPr>
          <w:rFonts w:ascii="Arial" w:hAnsi="Arial" w:cs="Arial"/>
          <w:b/>
          <w:bCs/>
        </w:rPr>
        <w:t xml:space="preserve">Curso </w:t>
      </w:r>
      <w:proofErr w:type="spellStart"/>
      <w:r w:rsidRPr="0054095E">
        <w:rPr>
          <w:rFonts w:ascii="Arial" w:hAnsi="Arial" w:cs="Arial"/>
          <w:b/>
          <w:bCs/>
        </w:rPr>
        <w:t>semFYC</w:t>
      </w:r>
      <w:proofErr w:type="spellEnd"/>
      <w:r w:rsidRPr="0054095E">
        <w:rPr>
          <w:rFonts w:ascii="Arial" w:hAnsi="Arial" w:cs="Arial"/>
          <w:b/>
          <w:bCs/>
        </w:rPr>
        <w:t>: Probióticos, prebióticos y simbióticos en Atención Primaria</w:t>
      </w:r>
    </w:p>
    <w:p w14:paraId="3AA35900" w14:textId="17FA0B42" w:rsidR="0054095E" w:rsidRDefault="0054095E" w:rsidP="005409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la línea del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, Laboratorios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 colabora con la </w:t>
      </w:r>
      <w:proofErr w:type="spellStart"/>
      <w:r>
        <w:rPr>
          <w:rFonts w:ascii="Arial" w:hAnsi="Arial" w:cs="Arial"/>
        </w:rPr>
        <w:t>semFYC</w:t>
      </w:r>
      <w:proofErr w:type="spellEnd"/>
      <w:r>
        <w:rPr>
          <w:rFonts w:ascii="Arial" w:hAnsi="Arial" w:cs="Arial"/>
        </w:rPr>
        <w:t>, Sociedad Española de Medicina de Familia y Comunitaria</w:t>
      </w:r>
      <w:r w:rsidR="00CA0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un curso en el que se pretende conocer profundamente sobre los probióticos, prebióticos y simbióticos, tipos y acciones en la prevención y el tratamiento de diferentes patologías, además de profundizar en la evidencia científica. </w:t>
      </w:r>
    </w:p>
    <w:p w14:paraId="7942A152" w14:textId="744FA9B3" w:rsidR="0054095E" w:rsidRDefault="0054095E" w:rsidP="00377AAC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palabras de la coordinadora del Curso, la doctora Violeta Ramírez Arroyo, que es </w:t>
      </w:r>
      <w:r w:rsidRPr="0054095E">
        <w:rPr>
          <w:rFonts w:ascii="Arial" w:hAnsi="Arial" w:cs="Arial"/>
        </w:rPr>
        <w:t>Especialista en Medicina de Familia y Comunitaria</w:t>
      </w:r>
      <w:r w:rsidR="00921154">
        <w:rPr>
          <w:rFonts w:ascii="Arial" w:hAnsi="Arial" w:cs="Arial"/>
        </w:rPr>
        <w:t xml:space="preserve"> en el </w:t>
      </w:r>
      <w:r w:rsidRPr="0054095E">
        <w:rPr>
          <w:rFonts w:ascii="Arial" w:hAnsi="Arial" w:cs="Arial"/>
        </w:rPr>
        <w:t>Hospital Comarcal de Inca</w:t>
      </w:r>
      <w:r>
        <w:rPr>
          <w:rFonts w:ascii="Arial" w:hAnsi="Arial" w:cs="Arial"/>
        </w:rPr>
        <w:t xml:space="preserve"> </w:t>
      </w:r>
      <w:r w:rsidRPr="0054095E">
        <w:rPr>
          <w:rFonts w:ascii="Arial" w:hAnsi="Arial" w:cs="Arial"/>
        </w:rPr>
        <w:t>(Islas Baleares)</w:t>
      </w:r>
      <w:r w:rsidR="00921154">
        <w:rPr>
          <w:rFonts w:ascii="Arial" w:hAnsi="Arial" w:cs="Arial"/>
        </w:rPr>
        <w:t xml:space="preserve">, además de </w:t>
      </w:r>
      <w:r w:rsidRPr="0054095E">
        <w:rPr>
          <w:rFonts w:ascii="Arial" w:hAnsi="Arial" w:cs="Arial"/>
        </w:rPr>
        <w:t xml:space="preserve">Coordinadora del </w:t>
      </w:r>
      <w:r w:rsidR="00921154">
        <w:rPr>
          <w:rFonts w:ascii="Arial" w:hAnsi="Arial" w:cs="Arial"/>
        </w:rPr>
        <w:t>Grupo de Trabajo de</w:t>
      </w:r>
      <w:r w:rsidRPr="0054095E">
        <w:rPr>
          <w:rFonts w:ascii="Arial" w:hAnsi="Arial" w:cs="Arial"/>
        </w:rPr>
        <w:t xml:space="preserve"> Nutrición y Alimentación de la </w:t>
      </w:r>
      <w:proofErr w:type="spellStart"/>
      <w:r w:rsidRPr="0054095E">
        <w:rPr>
          <w:rFonts w:ascii="Arial" w:hAnsi="Arial" w:cs="Arial"/>
        </w:rPr>
        <w:t>semFYC</w:t>
      </w:r>
      <w:proofErr w:type="spellEnd"/>
      <w:r w:rsidR="00921154">
        <w:rPr>
          <w:rFonts w:ascii="Arial" w:hAnsi="Arial" w:cs="Arial"/>
        </w:rPr>
        <w:t xml:space="preserve">: </w:t>
      </w:r>
      <w:r w:rsidR="00921154" w:rsidRPr="00493DBE">
        <w:rPr>
          <w:rFonts w:ascii="Arial" w:hAnsi="Arial" w:cs="Arial"/>
          <w:i/>
          <w:iCs/>
        </w:rPr>
        <w:t>“</w:t>
      </w:r>
      <w:r w:rsidR="00CA069B" w:rsidRPr="00493DBE">
        <w:rPr>
          <w:rFonts w:ascii="Arial" w:hAnsi="Arial" w:cs="Arial"/>
          <w:i/>
          <w:iCs/>
        </w:rPr>
        <w:t>Este curso, al basarse en la evidencia científica más reciente, proporcionará el conocimiento suficiente sobre los probióticos y su recomendación, ya que no todos los probióticos son de utilidad para cualquier patología</w:t>
      </w:r>
      <w:r w:rsidR="00493DBE">
        <w:rPr>
          <w:rFonts w:ascii="Arial" w:hAnsi="Arial" w:cs="Arial"/>
        </w:rPr>
        <w:t>”</w:t>
      </w:r>
      <w:r w:rsidR="00CA069B">
        <w:rPr>
          <w:rFonts w:ascii="Arial" w:hAnsi="Arial" w:cs="Arial"/>
        </w:rPr>
        <w:t xml:space="preserve">. </w:t>
      </w:r>
      <w:r w:rsidR="00493DBE">
        <w:rPr>
          <w:rFonts w:ascii="Arial" w:hAnsi="Arial" w:cs="Arial"/>
        </w:rPr>
        <w:t>Para puntualizarlo con un ejemplo</w:t>
      </w:r>
      <w:r w:rsidR="00182D41">
        <w:rPr>
          <w:rFonts w:ascii="Arial" w:hAnsi="Arial" w:cs="Arial"/>
        </w:rPr>
        <w:t xml:space="preserve">: </w:t>
      </w:r>
      <w:r w:rsidR="00182D41" w:rsidRPr="00493DBE">
        <w:rPr>
          <w:rFonts w:ascii="Arial" w:hAnsi="Arial" w:cs="Arial"/>
          <w:i/>
          <w:iCs/>
        </w:rPr>
        <w:t>“</w:t>
      </w:r>
      <w:r w:rsidR="00493DBE" w:rsidRPr="00493DBE">
        <w:rPr>
          <w:rFonts w:ascii="Arial" w:hAnsi="Arial" w:cs="Arial"/>
          <w:i/>
          <w:iCs/>
        </w:rPr>
        <w:t>Un antibiótico que es para una infección de orina, no sería el antibiótico que utilizaríamos para una neumonía, por ejemplo”</w:t>
      </w:r>
      <w:r w:rsidR="00493DBE">
        <w:rPr>
          <w:rFonts w:ascii="Arial" w:hAnsi="Arial" w:cs="Arial"/>
        </w:rPr>
        <w:t xml:space="preserve">. Y, para finalizar, la doctora Ramírez Arroyo, asegura que: </w:t>
      </w:r>
      <w:r w:rsidR="00493DBE" w:rsidRPr="00493DBE">
        <w:rPr>
          <w:rFonts w:ascii="Arial" w:hAnsi="Arial" w:cs="Arial"/>
          <w:i/>
          <w:iCs/>
        </w:rPr>
        <w:t>“</w:t>
      </w:r>
      <w:r w:rsidR="0020443C" w:rsidRPr="0020443C">
        <w:rPr>
          <w:rFonts w:ascii="Arial" w:hAnsi="Arial" w:cs="Arial"/>
          <w:i/>
          <w:iCs/>
        </w:rPr>
        <w:t>es un curso eminentemente práctico y</w:t>
      </w:r>
      <w:r w:rsidR="00CA069B">
        <w:rPr>
          <w:rFonts w:ascii="Arial" w:hAnsi="Arial" w:cs="Arial"/>
          <w:i/>
          <w:iCs/>
        </w:rPr>
        <w:t>,</w:t>
      </w:r>
      <w:r w:rsidR="0020443C" w:rsidRPr="0020443C">
        <w:rPr>
          <w:rFonts w:ascii="Arial" w:hAnsi="Arial" w:cs="Arial"/>
          <w:i/>
          <w:iCs/>
        </w:rPr>
        <w:t xml:space="preserve"> tras su finalización</w:t>
      </w:r>
      <w:r w:rsidR="00CA069B">
        <w:rPr>
          <w:rFonts w:ascii="Arial" w:hAnsi="Arial" w:cs="Arial"/>
          <w:i/>
          <w:iCs/>
        </w:rPr>
        <w:t>,</w:t>
      </w:r>
      <w:r w:rsidR="0020443C" w:rsidRPr="0020443C">
        <w:rPr>
          <w:rFonts w:ascii="Arial" w:hAnsi="Arial" w:cs="Arial"/>
          <w:i/>
          <w:iCs/>
        </w:rPr>
        <w:t xml:space="preserve"> los médicos de familia podemos empezar a darle utilidad y ayudar a los muchos pacientes</w:t>
      </w:r>
      <w:r w:rsidR="0020443C">
        <w:rPr>
          <w:rFonts w:ascii="Arial" w:hAnsi="Arial" w:cs="Arial"/>
        </w:rPr>
        <w:t xml:space="preserve">”. </w:t>
      </w:r>
    </w:p>
    <w:p w14:paraId="04519CE8" w14:textId="05EE1E91" w:rsidR="00473510" w:rsidRPr="00086890" w:rsidRDefault="00377AAC" w:rsidP="00FE2410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Curso está dirigido a médicos especialistas en Medicina Familiar y Comunitaria, disponible durante 12 meses: del 29 de enero de 2024 al 28 de enero de 2025 y, una </w:t>
      </w:r>
      <w:r>
        <w:rPr>
          <w:rFonts w:ascii="Arial" w:hAnsi="Arial" w:cs="Arial"/>
        </w:rPr>
        <w:lastRenderedPageBreak/>
        <w:t>vez iniciado el curso, se dispone de 30 días para finalizarlo.</w:t>
      </w:r>
      <w:r w:rsidR="00FE2410">
        <w:rPr>
          <w:rFonts w:ascii="Arial" w:hAnsi="Arial" w:cs="Arial"/>
        </w:rPr>
        <w:t xml:space="preserve"> Curso d</w:t>
      </w:r>
      <w:r w:rsidR="00FE2410" w:rsidRPr="00377AAC">
        <w:rPr>
          <w:rFonts w:ascii="Arial" w:hAnsi="Arial" w:cs="Arial"/>
        </w:rPr>
        <w:t xml:space="preserve">isponible en </w:t>
      </w:r>
      <w:hyperlink r:id="rId5" w:history="1">
        <w:r w:rsidR="00FE2410" w:rsidRPr="00C54F3E">
          <w:rPr>
            <w:rStyle w:val="Hipervnculo"/>
            <w:rFonts w:ascii="Arial" w:hAnsi="Arial" w:cs="Arial"/>
          </w:rPr>
          <w:t>https://www.decisiones-consulta-ap.es/</w:t>
        </w:r>
      </w:hyperlink>
      <w:r w:rsidR="00FE2410">
        <w:rPr>
          <w:rFonts w:ascii="Arial" w:hAnsi="Arial" w:cs="Arial"/>
        </w:rPr>
        <w:t xml:space="preserve"> </w:t>
      </w:r>
    </w:p>
    <w:sectPr w:rsidR="00473510" w:rsidRPr="0008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90"/>
    <w:rsid w:val="00031B59"/>
    <w:rsid w:val="00044561"/>
    <w:rsid w:val="0006082A"/>
    <w:rsid w:val="00065EE6"/>
    <w:rsid w:val="00086890"/>
    <w:rsid w:val="000D0C73"/>
    <w:rsid w:val="000E20C4"/>
    <w:rsid w:val="00180618"/>
    <w:rsid w:val="00182D41"/>
    <w:rsid w:val="001921E9"/>
    <w:rsid w:val="001B0954"/>
    <w:rsid w:val="001E4823"/>
    <w:rsid w:val="001F3138"/>
    <w:rsid w:val="0020443C"/>
    <w:rsid w:val="002116D3"/>
    <w:rsid w:val="00230EB4"/>
    <w:rsid w:val="002D24E0"/>
    <w:rsid w:val="00373574"/>
    <w:rsid w:val="00377AAC"/>
    <w:rsid w:val="003E524F"/>
    <w:rsid w:val="004567E2"/>
    <w:rsid w:val="00473510"/>
    <w:rsid w:val="00493DBE"/>
    <w:rsid w:val="00496F44"/>
    <w:rsid w:val="004D6874"/>
    <w:rsid w:val="0054095E"/>
    <w:rsid w:val="005C382B"/>
    <w:rsid w:val="005F7F82"/>
    <w:rsid w:val="00614427"/>
    <w:rsid w:val="00622FDD"/>
    <w:rsid w:val="006C6D1D"/>
    <w:rsid w:val="007215FA"/>
    <w:rsid w:val="00750777"/>
    <w:rsid w:val="008704BE"/>
    <w:rsid w:val="0089198D"/>
    <w:rsid w:val="00921154"/>
    <w:rsid w:val="0098088A"/>
    <w:rsid w:val="00A33C86"/>
    <w:rsid w:val="00A4640D"/>
    <w:rsid w:val="00AF63A9"/>
    <w:rsid w:val="00B01550"/>
    <w:rsid w:val="00B070C3"/>
    <w:rsid w:val="00BF3333"/>
    <w:rsid w:val="00BF339E"/>
    <w:rsid w:val="00C0641D"/>
    <w:rsid w:val="00C1180E"/>
    <w:rsid w:val="00C1494C"/>
    <w:rsid w:val="00C32030"/>
    <w:rsid w:val="00C43545"/>
    <w:rsid w:val="00C53B41"/>
    <w:rsid w:val="00CA069B"/>
    <w:rsid w:val="00CE5820"/>
    <w:rsid w:val="00CF6228"/>
    <w:rsid w:val="00D27883"/>
    <w:rsid w:val="00D506C1"/>
    <w:rsid w:val="00D53201"/>
    <w:rsid w:val="00D77348"/>
    <w:rsid w:val="00DD5B66"/>
    <w:rsid w:val="00DD74B5"/>
    <w:rsid w:val="00E05960"/>
    <w:rsid w:val="00EE329E"/>
    <w:rsid w:val="00F05B35"/>
    <w:rsid w:val="00F06D7A"/>
    <w:rsid w:val="00F125FC"/>
    <w:rsid w:val="00F60864"/>
    <w:rsid w:val="00FC2F08"/>
    <w:rsid w:val="00FD380D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A4C"/>
  <w15:chartTrackingRefBased/>
  <w15:docId w15:val="{9F8A8FE2-8B55-4D44-9693-75F9F48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35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5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C73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9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cisiones-consulta-ap.es/" TargetMode="External"/><Relationship Id="rId4" Type="http://schemas.openxmlformats.org/officeDocument/2006/relationships/hyperlink" Target="https://heelespana.trainercentralsite.eu/session/equilibrio-microbiano-el-papel-de-los-probi-ticos-en-la-salud--82695100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26</cp:revision>
  <dcterms:created xsi:type="dcterms:W3CDTF">2024-01-22T11:51:00Z</dcterms:created>
  <dcterms:modified xsi:type="dcterms:W3CDTF">2024-02-12T10:16:00Z</dcterms:modified>
</cp:coreProperties>
</file>