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72E3" w14:textId="77777777" w:rsidR="00E2118C" w:rsidRPr="00E2118C" w:rsidRDefault="00E2118C" w:rsidP="00E2118C">
      <w:pPr>
        <w:spacing w:before="100" w:beforeAutospacing="1" w:after="100" w:afterAutospacing="1" w:line="240" w:lineRule="auto"/>
        <w:outlineLvl w:val="1"/>
        <w:rPr>
          <w:rFonts w:ascii="Times New Roman" w:eastAsia="Times New Roman" w:hAnsi="Times New Roman" w:cs="Times New Roman"/>
          <w:b/>
          <w:bCs/>
          <w:kern w:val="0"/>
          <w:sz w:val="36"/>
          <w:szCs w:val="36"/>
          <w:lang w:eastAsia="es-ES"/>
          <w14:ligatures w14:val="none"/>
        </w:rPr>
      </w:pPr>
      <w:r w:rsidRPr="00E2118C">
        <w:rPr>
          <w:rFonts w:ascii="Times New Roman" w:eastAsia="Times New Roman" w:hAnsi="Times New Roman" w:cs="Times New Roman"/>
          <w:b/>
          <w:bCs/>
          <w:kern w:val="0"/>
          <w:sz w:val="36"/>
          <w:szCs w:val="36"/>
          <w:lang w:eastAsia="es-ES"/>
          <w14:ligatures w14:val="none"/>
        </w:rPr>
        <w:t>Infecciones urinarias recurrentes: un reto clínico con soluciones preventivas cada vez más eficaces</w:t>
      </w:r>
    </w:p>
    <w:p w14:paraId="322962D4"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Las infecciones del tracto urinario (ITU) son una de las patologías más prevalentes en la práctica clínica, especialmente en mujeres. Se estima que cerca del </w:t>
      </w:r>
      <w:r w:rsidRPr="00E2118C">
        <w:rPr>
          <w:rFonts w:ascii="Times New Roman" w:eastAsia="Times New Roman" w:hAnsi="Times New Roman" w:cs="Times New Roman"/>
          <w:b/>
          <w:bCs/>
          <w:kern w:val="0"/>
          <w:sz w:val="24"/>
          <w:szCs w:val="24"/>
          <w:lang w:eastAsia="es-ES"/>
          <w14:ligatures w14:val="none"/>
        </w:rPr>
        <w:t>50% de las mujeres experimentará al menos un episodio de cistitis a lo largo de su vida</w:t>
      </w:r>
      <w:r w:rsidRPr="00E2118C">
        <w:rPr>
          <w:rFonts w:ascii="Times New Roman" w:eastAsia="Times New Roman" w:hAnsi="Times New Roman" w:cs="Times New Roman"/>
          <w:kern w:val="0"/>
          <w:sz w:val="24"/>
          <w:szCs w:val="24"/>
          <w:lang w:eastAsia="es-ES"/>
          <w14:ligatures w14:val="none"/>
        </w:rPr>
        <w:t xml:space="preserve">, y aproximadamente </w:t>
      </w:r>
      <w:r w:rsidRPr="00E2118C">
        <w:rPr>
          <w:rFonts w:ascii="Times New Roman" w:eastAsia="Times New Roman" w:hAnsi="Times New Roman" w:cs="Times New Roman"/>
          <w:b/>
          <w:bCs/>
          <w:kern w:val="0"/>
          <w:sz w:val="24"/>
          <w:szCs w:val="24"/>
          <w:lang w:eastAsia="es-ES"/>
          <w14:ligatures w14:val="none"/>
        </w:rPr>
        <w:t>una de cada cuatro desarrollará infecciones recurrentes</w:t>
      </w:r>
      <w:r w:rsidRPr="00E2118C">
        <w:rPr>
          <w:rFonts w:ascii="Times New Roman" w:eastAsia="Times New Roman" w:hAnsi="Times New Roman" w:cs="Times New Roman"/>
          <w:kern w:val="0"/>
          <w:sz w:val="24"/>
          <w:szCs w:val="24"/>
          <w:lang w:eastAsia="es-ES"/>
          <w14:ligatures w14:val="none"/>
        </w:rPr>
        <w:t>, con un impacto significativo en su calidad de vida y bienestar. Este problema clínico, lejos de ser puntual, representa un verdadero desafío terapéutico cuando los episodios se repiten en cortos intervalos de tiempo, obligando muchas veces al uso frecuente de antibióticos con el consiguiente riesgo de resistencias.</w:t>
      </w:r>
    </w:p>
    <w:p w14:paraId="78C13C39"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En la actualidad, </w:t>
      </w:r>
      <w:r w:rsidRPr="00E2118C">
        <w:rPr>
          <w:rFonts w:ascii="Times New Roman" w:eastAsia="Times New Roman" w:hAnsi="Times New Roman" w:cs="Times New Roman"/>
          <w:b/>
          <w:bCs/>
          <w:kern w:val="0"/>
          <w:sz w:val="24"/>
          <w:szCs w:val="24"/>
          <w:lang w:eastAsia="es-ES"/>
          <w14:ligatures w14:val="none"/>
        </w:rPr>
        <w:t>el abordaje preventivo de las cistitis recurrentes sigue siendo una asignatura pendiente</w:t>
      </w:r>
      <w:r w:rsidRPr="00E2118C">
        <w:rPr>
          <w:rFonts w:ascii="Times New Roman" w:eastAsia="Times New Roman" w:hAnsi="Times New Roman" w:cs="Times New Roman"/>
          <w:kern w:val="0"/>
          <w:sz w:val="24"/>
          <w:szCs w:val="24"/>
          <w:lang w:eastAsia="es-ES"/>
          <w14:ligatures w14:val="none"/>
        </w:rPr>
        <w:t>. A menudo, la atención sanitaria se centra en tratar el episodio agudo sin profundizar en estrategias que eviten su reaparición, especialmente en mujeres que han presentado varios episodios en los últimos meses. Este enfoque reactivo limita la capacidad del profesional sanitario de ofrecer un seguimiento integral, sostenible y centrado en el paciente.</w:t>
      </w:r>
    </w:p>
    <w:p w14:paraId="2830556A"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En este contexto, el extracto seco de </w:t>
      </w:r>
      <w:r w:rsidRPr="00E2118C">
        <w:rPr>
          <w:rFonts w:ascii="Times New Roman" w:eastAsia="Times New Roman" w:hAnsi="Times New Roman" w:cs="Times New Roman"/>
          <w:b/>
          <w:bCs/>
          <w:kern w:val="0"/>
          <w:sz w:val="24"/>
          <w:szCs w:val="24"/>
          <w:lang w:eastAsia="es-ES"/>
          <w14:ligatures w14:val="none"/>
        </w:rPr>
        <w:t>arándano rojo americano (</w:t>
      </w:r>
      <w:proofErr w:type="spellStart"/>
      <w:r w:rsidRPr="00C938A0">
        <w:rPr>
          <w:rFonts w:ascii="Times New Roman" w:eastAsia="Times New Roman" w:hAnsi="Times New Roman" w:cs="Times New Roman"/>
          <w:b/>
          <w:bCs/>
          <w:i/>
          <w:iCs/>
          <w:kern w:val="0"/>
          <w:sz w:val="24"/>
          <w:szCs w:val="24"/>
          <w:lang w:eastAsia="es-ES"/>
          <w14:ligatures w14:val="none"/>
        </w:rPr>
        <w:t>Vaccinium</w:t>
      </w:r>
      <w:proofErr w:type="spellEnd"/>
      <w:r w:rsidRPr="00C938A0">
        <w:rPr>
          <w:rFonts w:ascii="Times New Roman" w:eastAsia="Times New Roman" w:hAnsi="Times New Roman" w:cs="Times New Roman"/>
          <w:b/>
          <w:bCs/>
          <w:i/>
          <w:iCs/>
          <w:kern w:val="0"/>
          <w:sz w:val="24"/>
          <w:szCs w:val="24"/>
          <w:lang w:eastAsia="es-ES"/>
          <w14:ligatures w14:val="none"/>
        </w:rPr>
        <w:t xml:space="preserve"> </w:t>
      </w:r>
      <w:proofErr w:type="spellStart"/>
      <w:r w:rsidRPr="00C938A0">
        <w:rPr>
          <w:rFonts w:ascii="Times New Roman" w:eastAsia="Times New Roman" w:hAnsi="Times New Roman" w:cs="Times New Roman"/>
          <w:b/>
          <w:bCs/>
          <w:i/>
          <w:iCs/>
          <w:kern w:val="0"/>
          <w:sz w:val="24"/>
          <w:szCs w:val="24"/>
          <w:lang w:eastAsia="es-ES"/>
          <w14:ligatures w14:val="none"/>
        </w:rPr>
        <w:t>macrocarpon</w:t>
      </w:r>
      <w:proofErr w:type="spellEnd"/>
      <w:r w:rsidRPr="00E2118C">
        <w:rPr>
          <w:rFonts w:ascii="Times New Roman" w:eastAsia="Times New Roman" w:hAnsi="Times New Roman" w:cs="Times New Roman"/>
          <w:b/>
          <w:bCs/>
          <w:kern w:val="0"/>
          <w:sz w:val="24"/>
          <w:szCs w:val="24"/>
          <w:lang w:eastAsia="es-ES"/>
          <w14:ligatures w14:val="none"/>
        </w:rPr>
        <w:t>)</w:t>
      </w:r>
      <w:r w:rsidRPr="00E2118C">
        <w:rPr>
          <w:rFonts w:ascii="Times New Roman" w:eastAsia="Times New Roman" w:hAnsi="Times New Roman" w:cs="Times New Roman"/>
          <w:kern w:val="0"/>
          <w:sz w:val="24"/>
          <w:szCs w:val="24"/>
          <w:lang w:eastAsia="es-ES"/>
          <w14:ligatures w14:val="none"/>
        </w:rPr>
        <w:t xml:space="preserve"> ha despertado un interés creciente por su utilidad en la prevención de las infecciones urinarias de repetición. Numerosos estudios avalan su capacidad para reducir la adhesión de determinadas bacterias, como </w:t>
      </w:r>
      <w:proofErr w:type="spellStart"/>
      <w:r w:rsidRPr="00E2118C">
        <w:rPr>
          <w:rFonts w:ascii="Times New Roman" w:eastAsia="Times New Roman" w:hAnsi="Times New Roman" w:cs="Times New Roman"/>
          <w:i/>
          <w:iCs/>
          <w:kern w:val="0"/>
          <w:sz w:val="24"/>
          <w:szCs w:val="24"/>
          <w:lang w:eastAsia="es-ES"/>
          <w14:ligatures w14:val="none"/>
        </w:rPr>
        <w:t>Escherichia</w:t>
      </w:r>
      <w:proofErr w:type="spellEnd"/>
      <w:r w:rsidRPr="00E2118C">
        <w:rPr>
          <w:rFonts w:ascii="Times New Roman" w:eastAsia="Times New Roman" w:hAnsi="Times New Roman" w:cs="Times New Roman"/>
          <w:i/>
          <w:iCs/>
          <w:kern w:val="0"/>
          <w:sz w:val="24"/>
          <w:szCs w:val="24"/>
          <w:lang w:eastAsia="es-ES"/>
          <w14:ligatures w14:val="none"/>
        </w:rPr>
        <w:t xml:space="preserve"> </w:t>
      </w:r>
      <w:proofErr w:type="spellStart"/>
      <w:r w:rsidRPr="00E2118C">
        <w:rPr>
          <w:rFonts w:ascii="Times New Roman" w:eastAsia="Times New Roman" w:hAnsi="Times New Roman" w:cs="Times New Roman"/>
          <w:i/>
          <w:iCs/>
          <w:kern w:val="0"/>
          <w:sz w:val="24"/>
          <w:szCs w:val="24"/>
          <w:lang w:eastAsia="es-ES"/>
          <w14:ligatures w14:val="none"/>
        </w:rPr>
        <w:t>coli</w:t>
      </w:r>
      <w:proofErr w:type="spellEnd"/>
      <w:r w:rsidRPr="00E2118C">
        <w:rPr>
          <w:rFonts w:ascii="Times New Roman" w:eastAsia="Times New Roman" w:hAnsi="Times New Roman" w:cs="Times New Roman"/>
          <w:kern w:val="0"/>
          <w:sz w:val="24"/>
          <w:szCs w:val="24"/>
          <w:lang w:eastAsia="es-ES"/>
          <w14:ligatures w14:val="none"/>
        </w:rPr>
        <w:t>, a las paredes del tracto urinario, disminuyendo así el riesgo de colonización e infección.</w:t>
      </w:r>
    </w:p>
    <w:p w14:paraId="61497CFA" w14:textId="77777777" w:rsidR="00E2118C" w:rsidRPr="00E2118C" w:rsidRDefault="00E2118C" w:rsidP="00E2118C">
      <w:pPr>
        <w:spacing w:before="100" w:beforeAutospacing="1" w:after="100" w:afterAutospacing="1" w:line="240" w:lineRule="auto"/>
        <w:outlineLvl w:val="2"/>
        <w:rPr>
          <w:rFonts w:ascii="Times New Roman" w:eastAsia="Times New Roman" w:hAnsi="Times New Roman" w:cs="Times New Roman"/>
          <w:b/>
          <w:bCs/>
          <w:kern w:val="0"/>
          <w:sz w:val="27"/>
          <w:szCs w:val="27"/>
          <w:lang w:eastAsia="es-ES"/>
          <w14:ligatures w14:val="none"/>
        </w:rPr>
      </w:pPr>
      <w:proofErr w:type="spellStart"/>
      <w:r w:rsidRPr="00E2118C">
        <w:rPr>
          <w:rFonts w:ascii="Times New Roman" w:eastAsia="Times New Roman" w:hAnsi="Times New Roman" w:cs="Times New Roman"/>
          <w:b/>
          <w:bCs/>
          <w:kern w:val="0"/>
          <w:sz w:val="27"/>
          <w:szCs w:val="27"/>
          <w:lang w:eastAsia="es-ES"/>
          <w14:ligatures w14:val="none"/>
        </w:rPr>
        <w:t>Webinar</w:t>
      </w:r>
      <w:proofErr w:type="spellEnd"/>
      <w:r w:rsidRPr="00E2118C">
        <w:rPr>
          <w:rFonts w:ascii="Times New Roman" w:eastAsia="Times New Roman" w:hAnsi="Times New Roman" w:cs="Times New Roman"/>
          <w:b/>
          <w:bCs/>
          <w:kern w:val="0"/>
          <w:sz w:val="27"/>
          <w:szCs w:val="27"/>
          <w:lang w:eastAsia="es-ES"/>
          <w14:ligatures w14:val="none"/>
        </w:rPr>
        <w:t>: “Evidencia del uso de arándano en las cistitis recurrentes”</w:t>
      </w:r>
    </w:p>
    <w:p w14:paraId="5B4C68DF"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Con el objetivo de ofrecer una revisión actualizada y rigurosa de la evidencia científica disponible, el próximo </w:t>
      </w:r>
      <w:r w:rsidRPr="00E2118C">
        <w:rPr>
          <w:rFonts w:ascii="Times New Roman" w:eastAsia="Times New Roman" w:hAnsi="Times New Roman" w:cs="Times New Roman"/>
          <w:b/>
          <w:bCs/>
          <w:kern w:val="0"/>
          <w:sz w:val="24"/>
          <w:szCs w:val="24"/>
          <w:lang w:eastAsia="es-ES"/>
          <w14:ligatures w14:val="none"/>
        </w:rPr>
        <w:t>20 de mayo a las 16:00</w:t>
      </w:r>
      <w:r w:rsidRPr="00E2118C">
        <w:rPr>
          <w:rFonts w:ascii="Times New Roman" w:eastAsia="Times New Roman" w:hAnsi="Times New Roman" w:cs="Times New Roman"/>
          <w:kern w:val="0"/>
          <w:sz w:val="24"/>
          <w:szCs w:val="24"/>
          <w:lang w:eastAsia="es-ES"/>
          <w14:ligatures w14:val="none"/>
        </w:rPr>
        <w:t xml:space="preserve">, la </w:t>
      </w:r>
      <w:r w:rsidRPr="00E2118C">
        <w:rPr>
          <w:rFonts w:ascii="Times New Roman" w:eastAsia="Times New Roman" w:hAnsi="Times New Roman" w:cs="Times New Roman"/>
          <w:b/>
          <w:bCs/>
          <w:kern w:val="0"/>
          <w:sz w:val="24"/>
          <w:szCs w:val="24"/>
          <w:lang w:eastAsia="es-ES"/>
          <w14:ligatures w14:val="none"/>
        </w:rPr>
        <w:t>Dra. Magdalena Mejías</w:t>
      </w:r>
      <w:r w:rsidRPr="00E2118C">
        <w:rPr>
          <w:rFonts w:ascii="Times New Roman" w:eastAsia="Times New Roman" w:hAnsi="Times New Roman" w:cs="Times New Roman"/>
          <w:kern w:val="0"/>
          <w:sz w:val="24"/>
          <w:szCs w:val="24"/>
          <w:lang w:eastAsia="es-ES"/>
          <w14:ligatures w14:val="none"/>
        </w:rPr>
        <w:t xml:space="preserve">, médico de familia experta en microbiota, impartirá el </w:t>
      </w:r>
      <w:proofErr w:type="spellStart"/>
      <w:r w:rsidRPr="00E2118C">
        <w:rPr>
          <w:rFonts w:ascii="Times New Roman" w:eastAsia="Times New Roman" w:hAnsi="Times New Roman" w:cs="Times New Roman"/>
          <w:kern w:val="0"/>
          <w:sz w:val="24"/>
          <w:szCs w:val="24"/>
          <w:lang w:eastAsia="es-ES"/>
          <w14:ligatures w14:val="none"/>
        </w:rPr>
        <w:t>webinar</w:t>
      </w:r>
      <w:proofErr w:type="spellEnd"/>
      <w:r w:rsidRPr="00E2118C">
        <w:rPr>
          <w:rFonts w:ascii="Times New Roman" w:eastAsia="Times New Roman" w:hAnsi="Times New Roman" w:cs="Times New Roman"/>
          <w:kern w:val="0"/>
          <w:sz w:val="24"/>
          <w:szCs w:val="24"/>
          <w:lang w:eastAsia="es-ES"/>
          <w14:ligatures w14:val="none"/>
        </w:rPr>
        <w:t xml:space="preserve"> </w:t>
      </w:r>
      <w:r w:rsidRPr="00E2118C">
        <w:rPr>
          <w:rFonts w:ascii="Times New Roman" w:eastAsia="Times New Roman" w:hAnsi="Times New Roman" w:cs="Times New Roman"/>
          <w:b/>
          <w:bCs/>
          <w:kern w:val="0"/>
          <w:sz w:val="24"/>
          <w:szCs w:val="24"/>
          <w:lang w:eastAsia="es-ES"/>
          <w14:ligatures w14:val="none"/>
        </w:rPr>
        <w:t>“Evidencia del uso de arándano en las cistitis recurrentes”</w:t>
      </w:r>
      <w:r w:rsidRPr="00E2118C">
        <w:rPr>
          <w:rFonts w:ascii="Times New Roman" w:eastAsia="Times New Roman" w:hAnsi="Times New Roman" w:cs="Times New Roman"/>
          <w:kern w:val="0"/>
          <w:sz w:val="24"/>
          <w:szCs w:val="24"/>
          <w:lang w:eastAsia="es-ES"/>
          <w14:ligatures w14:val="none"/>
        </w:rPr>
        <w:t>.</w:t>
      </w:r>
    </w:p>
    <w:p w14:paraId="1D601BFD"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Esta sesión está dirigida a médicos y profesionales sanitarios que deseen profundizar en un abordaje preventivo de las ITU, especialmente en pacientes con cistitis recurrentes, desde una perspectiva integradora y basada en la evidencia.</w:t>
      </w:r>
    </w:p>
    <w:p w14:paraId="0B1E7EBF"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Durante el </w:t>
      </w:r>
      <w:proofErr w:type="spellStart"/>
      <w:r w:rsidRPr="00E2118C">
        <w:rPr>
          <w:rFonts w:ascii="Times New Roman" w:eastAsia="Times New Roman" w:hAnsi="Times New Roman" w:cs="Times New Roman"/>
          <w:kern w:val="0"/>
          <w:sz w:val="24"/>
          <w:szCs w:val="24"/>
          <w:lang w:eastAsia="es-ES"/>
          <w14:ligatures w14:val="none"/>
        </w:rPr>
        <w:t>webinar</w:t>
      </w:r>
      <w:proofErr w:type="spellEnd"/>
      <w:r w:rsidRPr="00E2118C">
        <w:rPr>
          <w:rFonts w:ascii="Times New Roman" w:eastAsia="Times New Roman" w:hAnsi="Times New Roman" w:cs="Times New Roman"/>
          <w:kern w:val="0"/>
          <w:sz w:val="24"/>
          <w:szCs w:val="24"/>
          <w:lang w:eastAsia="es-ES"/>
          <w14:ligatures w14:val="none"/>
        </w:rPr>
        <w:t xml:space="preserve"> se abordarán los siguientes aspectos:</w:t>
      </w:r>
    </w:p>
    <w:p w14:paraId="2BF123F4" w14:textId="4C043B61" w:rsidR="00E2118C" w:rsidRPr="00E2118C" w:rsidRDefault="00E2118C" w:rsidP="00E2118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Propiedades farmacológicas y características del extracto seco de arándano rojo americano</w:t>
      </w:r>
    </w:p>
    <w:p w14:paraId="5CFD14D1" w14:textId="5966DD64" w:rsidR="00E2118C" w:rsidRPr="00E2118C" w:rsidRDefault="00E2118C" w:rsidP="00E2118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Revisión de la evidencia científica que respalda su uso en la prevención de las infecciones del tracto urinario inferior</w:t>
      </w:r>
    </w:p>
    <w:p w14:paraId="74147335" w14:textId="5A482768" w:rsidR="00E2118C" w:rsidRPr="00E2118C" w:rsidRDefault="00E2118C" w:rsidP="00E2118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Sinergias terapéuticas del arándano con otros principios activos como la </w:t>
      </w:r>
      <w:proofErr w:type="spellStart"/>
      <w:r w:rsidRPr="00E2118C">
        <w:rPr>
          <w:rFonts w:ascii="Times New Roman" w:eastAsia="Times New Roman" w:hAnsi="Times New Roman" w:cs="Times New Roman"/>
          <w:b/>
          <w:bCs/>
          <w:kern w:val="0"/>
          <w:sz w:val="24"/>
          <w:szCs w:val="24"/>
          <w:lang w:eastAsia="es-ES"/>
          <w14:ligatures w14:val="none"/>
        </w:rPr>
        <w:t>manosa</w:t>
      </w:r>
      <w:proofErr w:type="spellEnd"/>
      <w:r w:rsidRPr="00E2118C">
        <w:rPr>
          <w:rFonts w:ascii="Times New Roman" w:eastAsia="Times New Roman" w:hAnsi="Times New Roman" w:cs="Times New Roman"/>
          <w:kern w:val="0"/>
          <w:sz w:val="24"/>
          <w:szCs w:val="24"/>
          <w:lang w:eastAsia="es-ES"/>
          <w14:ligatures w14:val="none"/>
        </w:rPr>
        <w:t xml:space="preserve">, la </w:t>
      </w:r>
      <w:r w:rsidRPr="00E2118C">
        <w:rPr>
          <w:rFonts w:ascii="Times New Roman" w:eastAsia="Times New Roman" w:hAnsi="Times New Roman" w:cs="Times New Roman"/>
          <w:b/>
          <w:bCs/>
          <w:kern w:val="0"/>
          <w:sz w:val="24"/>
          <w:szCs w:val="24"/>
          <w:lang w:eastAsia="es-ES"/>
          <w14:ligatures w14:val="none"/>
        </w:rPr>
        <w:t>gayuba</w:t>
      </w:r>
      <w:r w:rsidRPr="00E2118C">
        <w:rPr>
          <w:rFonts w:ascii="Times New Roman" w:eastAsia="Times New Roman" w:hAnsi="Times New Roman" w:cs="Times New Roman"/>
          <w:kern w:val="0"/>
          <w:sz w:val="24"/>
          <w:szCs w:val="24"/>
          <w:lang w:eastAsia="es-ES"/>
          <w14:ligatures w14:val="none"/>
        </w:rPr>
        <w:t xml:space="preserve"> o el </w:t>
      </w:r>
      <w:r w:rsidRPr="00E2118C">
        <w:rPr>
          <w:rFonts w:ascii="Times New Roman" w:eastAsia="Times New Roman" w:hAnsi="Times New Roman" w:cs="Times New Roman"/>
          <w:b/>
          <w:bCs/>
          <w:kern w:val="0"/>
          <w:sz w:val="24"/>
          <w:szCs w:val="24"/>
          <w:lang w:eastAsia="es-ES"/>
          <w14:ligatures w14:val="none"/>
        </w:rPr>
        <w:t>brezo</w:t>
      </w:r>
      <w:r w:rsidRPr="00E2118C">
        <w:rPr>
          <w:rFonts w:ascii="Times New Roman" w:eastAsia="Times New Roman" w:hAnsi="Times New Roman" w:cs="Times New Roman"/>
          <w:kern w:val="0"/>
          <w:sz w:val="24"/>
          <w:szCs w:val="24"/>
          <w:lang w:eastAsia="es-ES"/>
          <w14:ligatures w14:val="none"/>
        </w:rPr>
        <w:t>, y su aplicación práctica en fórmulas combinadas</w:t>
      </w:r>
    </w:p>
    <w:p w14:paraId="4F94BDED" w14:textId="1D1CB812" w:rsidR="00E2118C" w:rsidRPr="00E2118C" w:rsidRDefault="00E2118C" w:rsidP="00E2118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Importancia del equilibrio de la </w:t>
      </w:r>
      <w:r w:rsidRPr="00E2118C">
        <w:rPr>
          <w:rFonts w:ascii="Times New Roman" w:eastAsia="Times New Roman" w:hAnsi="Times New Roman" w:cs="Times New Roman"/>
          <w:b/>
          <w:bCs/>
          <w:kern w:val="0"/>
          <w:sz w:val="24"/>
          <w:szCs w:val="24"/>
          <w:lang w:eastAsia="es-ES"/>
          <w14:ligatures w14:val="none"/>
        </w:rPr>
        <w:t>microbiota vaginal e intestinal</w:t>
      </w:r>
      <w:r w:rsidRPr="00E2118C">
        <w:rPr>
          <w:rFonts w:ascii="Times New Roman" w:eastAsia="Times New Roman" w:hAnsi="Times New Roman" w:cs="Times New Roman"/>
          <w:kern w:val="0"/>
          <w:sz w:val="24"/>
          <w:szCs w:val="24"/>
          <w:lang w:eastAsia="es-ES"/>
          <w14:ligatures w14:val="none"/>
        </w:rPr>
        <w:t xml:space="preserve"> en la prevención de las infecciones urinarias de repetición</w:t>
      </w:r>
    </w:p>
    <w:p w14:paraId="1F2F2386" w14:textId="77777777" w:rsidR="00801AD6" w:rsidRDefault="00801AD6" w:rsidP="00E2118C">
      <w:pPr>
        <w:spacing w:before="100" w:beforeAutospacing="1" w:after="100" w:afterAutospacing="1" w:line="240" w:lineRule="auto"/>
        <w:rPr>
          <w:rFonts w:ascii="Times New Roman" w:eastAsia="Times New Roman" w:hAnsi="Times New Roman" w:cs="Times New Roman"/>
          <w:b/>
          <w:bCs/>
          <w:kern w:val="0"/>
          <w:sz w:val="24"/>
          <w:szCs w:val="24"/>
          <w:lang w:eastAsia="es-ES"/>
          <w14:ligatures w14:val="none"/>
        </w:rPr>
      </w:pPr>
    </w:p>
    <w:p w14:paraId="7826F3C1" w14:textId="35BC9865" w:rsidR="00E2118C" w:rsidRDefault="00E2118C" w:rsidP="00E2118C">
      <w:pPr>
        <w:spacing w:before="100" w:beforeAutospacing="1" w:after="100" w:afterAutospacing="1" w:line="240" w:lineRule="auto"/>
        <w:rPr>
          <w:rFonts w:ascii="Times New Roman" w:eastAsia="Times New Roman" w:hAnsi="Times New Roman" w:cs="Times New Roman"/>
          <w:b/>
          <w:bCs/>
          <w:kern w:val="0"/>
          <w:sz w:val="24"/>
          <w:szCs w:val="24"/>
          <w:lang w:eastAsia="es-ES"/>
          <w14:ligatures w14:val="none"/>
        </w:rPr>
      </w:pPr>
      <w:r w:rsidRPr="00E2118C">
        <w:rPr>
          <w:rFonts w:ascii="Times New Roman" w:eastAsia="Times New Roman" w:hAnsi="Times New Roman" w:cs="Times New Roman"/>
          <w:b/>
          <w:bCs/>
          <w:kern w:val="0"/>
          <w:sz w:val="24"/>
          <w:szCs w:val="24"/>
          <w:lang w:eastAsia="es-ES"/>
          <w14:ligatures w14:val="none"/>
        </w:rPr>
        <w:lastRenderedPageBreak/>
        <w:t xml:space="preserve">Inscripción gratuita para el </w:t>
      </w:r>
      <w:proofErr w:type="spellStart"/>
      <w:r w:rsidRPr="00E2118C">
        <w:rPr>
          <w:rFonts w:ascii="Times New Roman" w:eastAsia="Times New Roman" w:hAnsi="Times New Roman" w:cs="Times New Roman"/>
          <w:b/>
          <w:bCs/>
          <w:kern w:val="0"/>
          <w:sz w:val="24"/>
          <w:szCs w:val="24"/>
          <w:lang w:eastAsia="es-ES"/>
          <w14:ligatures w14:val="none"/>
        </w:rPr>
        <w:t>webinar</w:t>
      </w:r>
      <w:proofErr w:type="spellEnd"/>
      <w:r w:rsidRPr="00E2118C">
        <w:rPr>
          <w:rFonts w:ascii="Times New Roman" w:eastAsia="Times New Roman" w:hAnsi="Times New Roman" w:cs="Times New Roman"/>
          <w:b/>
          <w:bCs/>
          <w:kern w:val="0"/>
          <w:sz w:val="24"/>
          <w:szCs w:val="24"/>
          <w:lang w:eastAsia="es-ES"/>
          <w14:ligatures w14:val="none"/>
        </w:rPr>
        <w:t xml:space="preserve"> “Evidencia del uso de arándano en las cistitis recurrentes”</w:t>
      </w:r>
      <w:r w:rsidR="00801AD6">
        <w:rPr>
          <w:rFonts w:ascii="Times New Roman" w:eastAsia="Times New Roman" w:hAnsi="Times New Roman" w:cs="Times New Roman"/>
          <w:b/>
          <w:bCs/>
          <w:kern w:val="0"/>
          <w:sz w:val="24"/>
          <w:szCs w:val="24"/>
          <w:lang w:eastAsia="es-ES"/>
          <w14:ligatures w14:val="none"/>
        </w:rPr>
        <w:t>:</w:t>
      </w:r>
    </w:p>
    <w:p w14:paraId="5B864FF7" w14:textId="6AE6DA59" w:rsidR="003643BC" w:rsidRPr="003643BC" w:rsidRDefault="003643BC" w:rsidP="003643BC">
      <w:pPr>
        <w:rPr>
          <w:rFonts w:ascii="Times New Roman" w:hAnsi="Times New Roman" w:cs="Times New Roman"/>
          <w:color w:val="0070C0"/>
          <w:shd w:val="clear" w:color="auto" w:fill="FFFFFF"/>
          <w:lang w:val="en-US"/>
        </w:rPr>
      </w:pPr>
      <w:hyperlink r:id="rId5" w:history="1">
        <w:r w:rsidRPr="003643BC">
          <w:rPr>
            <w:rStyle w:val="Hipervnculo"/>
            <w:rFonts w:ascii="Times New Roman" w:hAnsi="Times New Roman" w:cs="Times New Roman"/>
            <w:color w:val="0070C0"/>
            <w:shd w:val="clear" w:color="auto" w:fill="FFFFFF"/>
            <w:lang w:val="en-US"/>
          </w:rPr>
          <w:t>https://heelespana.trainercentralsite.eu/session/itus-1017032171?utm_source=prensa&amp;utm_medium=print&amp;utm_campaign=WM</w:t>
        </w:r>
      </w:hyperlink>
    </w:p>
    <w:p w14:paraId="09621CB1"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b/>
          <w:bCs/>
          <w:kern w:val="0"/>
          <w:sz w:val="24"/>
          <w:szCs w:val="24"/>
          <w:lang w:eastAsia="es-ES"/>
          <w14:ligatures w14:val="none"/>
        </w:rPr>
        <w:t>Fecha:</w:t>
      </w:r>
      <w:r w:rsidRPr="00E2118C">
        <w:rPr>
          <w:rFonts w:ascii="Times New Roman" w:eastAsia="Times New Roman" w:hAnsi="Times New Roman" w:cs="Times New Roman"/>
          <w:kern w:val="0"/>
          <w:sz w:val="24"/>
          <w:szCs w:val="24"/>
          <w:lang w:eastAsia="es-ES"/>
          <w14:ligatures w14:val="none"/>
        </w:rPr>
        <w:t xml:space="preserve"> 20 de mayo de 2025</w:t>
      </w:r>
      <w:r w:rsidRPr="00E2118C">
        <w:rPr>
          <w:rFonts w:ascii="Times New Roman" w:eastAsia="Times New Roman" w:hAnsi="Times New Roman" w:cs="Times New Roman"/>
          <w:kern w:val="0"/>
          <w:sz w:val="24"/>
          <w:szCs w:val="24"/>
          <w:lang w:eastAsia="es-ES"/>
          <w14:ligatures w14:val="none"/>
        </w:rPr>
        <w:br/>
      </w:r>
      <w:r w:rsidRPr="00E2118C">
        <w:rPr>
          <w:rFonts w:ascii="Times New Roman" w:eastAsia="Times New Roman" w:hAnsi="Times New Roman" w:cs="Times New Roman"/>
          <w:b/>
          <w:bCs/>
          <w:kern w:val="0"/>
          <w:sz w:val="24"/>
          <w:szCs w:val="24"/>
          <w:lang w:eastAsia="es-ES"/>
          <w14:ligatures w14:val="none"/>
        </w:rPr>
        <w:t>Hora:</w:t>
      </w:r>
      <w:r w:rsidRPr="00E2118C">
        <w:rPr>
          <w:rFonts w:ascii="Times New Roman" w:eastAsia="Times New Roman" w:hAnsi="Times New Roman" w:cs="Times New Roman"/>
          <w:kern w:val="0"/>
          <w:sz w:val="24"/>
          <w:szCs w:val="24"/>
          <w:lang w:eastAsia="es-ES"/>
          <w14:ligatures w14:val="none"/>
        </w:rPr>
        <w:t xml:space="preserve"> 16:00</w:t>
      </w:r>
      <w:r w:rsidRPr="00E2118C">
        <w:rPr>
          <w:rFonts w:ascii="Times New Roman" w:eastAsia="Times New Roman" w:hAnsi="Times New Roman" w:cs="Times New Roman"/>
          <w:kern w:val="0"/>
          <w:sz w:val="24"/>
          <w:szCs w:val="24"/>
          <w:lang w:eastAsia="es-ES"/>
          <w14:ligatures w14:val="none"/>
        </w:rPr>
        <w:br/>
      </w:r>
      <w:r w:rsidRPr="00E2118C">
        <w:rPr>
          <w:rFonts w:ascii="Times New Roman" w:eastAsia="Times New Roman" w:hAnsi="Times New Roman" w:cs="Times New Roman"/>
          <w:b/>
          <w:bCs/>
          <w:kern w:val="0"/>
          <w:sz w:val="24"/>
          <w:szCs w:val="24"/>
          <w:lang w:eastAsia="es-ES"/>
          <w14:ligatures w14:val="none"/>
        </w:rPr>
        <w:t>Ponente:</w:t>
      </w:r>
      <w:r w:rsidRPr="00E2118C">
        <w:rPr>
          <w:rFonts w:ascii="Times New Roman" w:eastAsia="Times New Roman" w:hAnsi="Times New Roman" w:cs="Times New Roman"/>
          <w:kern w:val="0"/>
          <w:sz w:val="24"/>
          <w:szCs w:val="24"/>
          <w:lang w:eastAsia="es-ES"/>
          <w14:ligatures w14:val="none"/>
        </w:rPr>
        <w:t xml:space="preserve"> Dra. Magdalena Mejías</w:t>
      </w:r>
    </w:p>
    <w:p w14:paraId="13F3633B" w14:textId="77777777" w:rsidR="00E2118C" w:rsidRPr="00E2118C" w:rsidRDefault="00E2118C" w:rsidP="00E2118C">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E2118C">
        <w:rPr>
          <w:rFonts w:ascii="Times New Roman" w:eastAsia="Times New Roman" w:hAnsi="Times New Roman" w:cs="Times New Roman"/>
          <w:kern w:val="0"/>
          <w:sz w:val="24"/>
          <w:szCs w:val="24"/>
          <w:lang w:eastAsia="es-ES"/>
          <w14:ligatures w14:val="none"/>
        </w:rPr>
        <w:t xml:space="preserve">Este </w:t>
      </w:r>
      <w:proofErr w:type="spellStart"/>
      <w:r w:rsidRPr="00E2118C">
        <w:rPr>
          <w:rFonts w:ascii="Times New Roman" w:eastAsia="Times New Roman" w:hAnsi="Times New Roman" w:cs="Times New Roman"/>
          <w:kern w:val="0"/>
          <w:sz w:val="24"/>
          <w:szCs w:val="24"/>
          <w:lang w:eastAsia="es-ES"/>
          <w14:ligatures w14:val="none"/>
        </w:rPr>
        <w:t>webinar</w:t>
      </w:r>
      <w:proofErr w:type="spellEnd"/>
      <w:r w:rsidRPr="00E2118C">
        <w:rPr>
          <w:rFonts w:ascii="Times New Roman" w:eastAsia="Times New Roman" w:hAnsi="Times New Roman" w:cs="Times New Roman"/>
          <w:kern w:val="0"/>
          <w:sz w:val="24"/>
          <w:szCs w:val="24"/>
          <w:lang w:eastAsia="es-ES"/>
          <w14:ligatures w14:val="none"/>
        </w:rPr>
        <w:t xml:space="preserve"> es una excelente oportunidad para actualizar conocimientos y descubrir herramientas preventivas eficaces que pueden transformar el abordaje de las cistitis recurrentes en la práctica clínica diaria.</w:t>
      </w:r>
    </w:p>
    <w:p w14:paraId="5B9B0F03" w14:textId="77777777" w:rsidR="00E552FC" w:rsidRDefault="00E552FC"/>
    <w:sectPr w:rsidR="00E552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0B9F"/>
    <w:multiLevelType w:val="multilevel"/>
    <w:tmpl w:val="ED74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70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8C"/>
    <w:rsid w:val="003643BC"/>
    <w:rsid w:val="00761764"/>
    <w:rsid w:val="007C2CC9"/>
    <w:rsid w:val="00801AD6"/>
    <w:rsid w:val="008067FC"/>
    <w:rsid w:val="00C938A0"/>
    <w:rsid w:val="00E2118C"/>
    <w:rsid w:val="00E55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0F2B"/>
  <w15:chartTrackingRefBased/>
  <w15:docId w15:val="{353F9AAF-4AC2-4088-94D0-6D0D8B02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21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1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11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11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11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11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11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11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118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18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118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118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118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118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118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118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118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118C"/>
    <w:rPr>
      <w:rFonts w:eastAsiaTheme="majorEastAsia" w:cstheme="majorBidi"/>
      <w:color w:val="272727" w:themeColor="text1" w:themeTint="D8"/>
    </w:rPr>
  </w:style>
  <w:style w:type="paragraph" w:styleId="Ttulo">
    <w:name w:val="Title"/>
    <w:basedOn w:val="Normal"/>
    <w:next w:val="Normal"/>
    <w:link w:val="TtuloCar"/>
    <w:uiPriority w:val="10"/>
    <w:qFormat/>
    <w:rsid w:val="00E21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11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118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118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118C"/>
    <w:pPr>
      <w:spacing w:before="160"/>
      <w:jc w:val="center"/>
    </w:pPr>
    <w:rPr>
      <w:i/>
      <w:iCs/>
      <w:color w:val="404040" w:themeColor="text1" w:themeTint="BF"/>
    </w:rPr>
  </w:style>
  <w:style w:type="character" w:customStyle="1" w:styleId="CitaCar">
    <w:name w:val="Cita Car"/>
    <w:basedOn w:val="Fuentedeprrafopredeter"/>
    <w:link w:val="Cita"/>
    <w:uiPriority w:val="29"/>
    <w:rsid w:val="00E2118C"/>
    <w:rPr>
      <w:i/>
      <w:iCs/>
      <w:color w:val="404040" w:themeColor="text1" w:themeTint="BF"/>
    </w:rPr>
  </w:style>
  <w:style w:type="paragraph" w:styleId="Prrafodelista">
    <w:name w:val="List Paragraph"/>
    <w:basedOn w:val="Normal"/>
    <w:uiPriority w:val="34"/>
    <w:qFormat/>
    <w:rsid w:val="00E2118C"/>
    <w:pPr>
      <w:ind w:left="720"/>
      <w:contextualSpacing/>
    </w:pPr>
  </w:style>
  <w:style w:type="character" w:styleId="nfasisintenso">
    <w:name w:val="Intense Emphasis"/>
    <w:basedOn w:val="Fuentedeprrafopredeter"/>
    <w:uiPriority w:val="21"/>
    <w:qFormat/>
    <w:rsid w:val="00E2118C"/>
    <w:rPr>
      <w:i/>
      <w:iCs/>
      <w:color w:val="0F4761" w:themeColor="accent1" w:themeShade="BF"/>
    </w:rPr>
  </w:style>
  <w:style w:type="paragraph" w:styleId="Citadestacada">
    <w:name w:val="Intense Quote"/>
    <w:basedOn w:val="Normal"/>
    <w:next w:val="Normal"/>
    <w:link w:val="CitadestacadaCar"/>
    <w:uiPriority w:val="30"/>
    <w:qFormat/>
    <w:rsid w:val="00E21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118C"/>
    <w:rPr>
      <w:i/>
      <w:iCs/>
      <w:color w:val="0F4761" w:themeColor="accent1" w:themeShade="BF"/>
    </w:rPr>
  </w:style>
  <w:style w:type="character" w:styleId="Referenciaintensa">
    <w:name w:val="Intense Reference"/>
    <w:basedOn w:val="Fuentedeprrafopredeter"/>
    <w:uiPriority w:val="32"/>
    <w:qFormat/>
    <w:rsid w:val="00E2118C"/>
    <w:rPr>
      <w:b/>
      <w:bCs/>
      <w:smallCaps/>
      <w:color w:val="0F4761" w:themeColor="accent1" w:themeShade="BF"/>
      <w:spacing w:val="5"/>
    </w:rPr>
  </w:style>
  <w:style w:type="character" w:styleId="Hipervnculo">
    <w:name w:val="Hyperlink"/>
    <w:basedOn w:val="Fuentedeprrafopredeter"/>
    <w:uiPriority w:val="99"/>
    <w:unhideWhenUsed/>
    <w:rsid w:val="003643B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1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elespana.trainercentralsite.eu/session/itus-1017032171?utm_source=prensa&amp;utm_medium=print&amp;utm_campaign=W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2849</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Jose Manuel</dc:creator>
  <cp:keywords/>
  <dc:description/>
  <cp:lastModifiedBy>Garcia, Maria Isabel</cp:lastModifiedBy>
  <cp:revision>4</cp:revision>
  <dcterms:created xsi:type="dcterms:W3CDTF">2025-04-09T15:50:00Z</dcterms:created>
  <dcterms:modified xsi:type="dcterms:W3CDTF">2025-04-10T06:26:00Z</dcterms:modified>
</cp:coreProperties>
</file>